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97" w:rsidRPr="00C63C0E" w:rsidRDefault="004338C1" w:rsidP="00C63C0E">
      <w:pPr>
        <w:jc w:val="center"/>
        <w:rPr>
          <w:b/>
        </w:rPr>
      </w:pPr>
      <w:r w:rsidRPr="00C63C0E">
        <w:rPr>
          <w:b/>
        </w:rPr>
        <w:t>LIS 407: Information Sources &amp; Services</w:t>
      </w:r>
    </w:p>
    <w:p w:rsidR="004338C1" w:rsidRPr="004338C1" w:rsidRDefault="004338C1"/>
    <w:p w:rsidR="004338C1" w:rsidRPr="004338C1" w:rsidRDefault="004338C1" w:rsidP="004338C1"/>
    <w:p w:rsidR="004338C1" w:rsidRPr="004338C1" w:rsidRDefault="004338C1" w:rsidP="004338C1">
      <w:pPr>
        <w:rPr>
          <w:b/>
        </w:rPr>
      </w:pPr>
      <w:r w:rsidRPr="004338C1">
        <w:rPr>
          <w:b/>
        </w:rPr>
        <w:t>Course Description</w:t>
      </w:r>
    </w:p>
    <w:p w:rsidR="004338C1" w:rsidRPr="004338C1" w:rsidRDefault="004338C1" w:rsidP="004338C1">
      <w:pPr>
        <w:ind w:left="720"/>
        <w:rPr>
          <w:u w:val="single"/>
        </w:rPr>
      </w:pPr>
      <w:r w:rsidRPr="004338C1">
        <w:t xml:space="preserve">This course focuses on topics related to services, information sources and information seeking processes as manifested in a variety of information centers. Introduces information concepts and services, including: question-negotiation (the reference interview), customer service, ethics, evaluating the collection, management, user service philosophy, service in different institutional settings and for diverse populations, and the assessment of services. Students learn about the creation, packaging, access and presentation of information in different types of sources and formats. </w:t>
      </w:r>
      <w:r w:rsidRPr="004338C1">
        <w:rPr>
          <w:u w:val="single"/>
        </w:rPr>
        <w:t xml:space="preserve">Note: This is a core course for students who enter the program in </w:t>
      </w:r>
      <w:proofErr w:type="gramStart"/>
      <w:r w:rsidRPr="004338C1">
        <w:rPr>
          <w:u w:val="single"/>
        </w:rPr>
        <w:t>Fall</w:t>
      </w:r>
      <w:proofErr w:type="gramEnd"/>
      <w:r w:rsidRPr="004338C1">
        <w:rPr>
          <w:u w:val="single"/>
        </w:rPr>
        <w:t xml:space="preserve"> 2013 and thereafter.</w:t>
      </w:r>
    </w:p>
    <w:p w:rsidR="004338C1" w:rsidRPr="004338C1" w:rsidRDefault="004338C1" w:rsidP="004338C1"/>
    <w:p w:rsidR="004338C1" w:rsidRPr="004338C1" w:rsidRDefault="004338C1" w:rsidP="004338C1">
      <w:pPr>
        <w:rPr>
          <w:b/>
        </w:rPr>
      </w:pPr>
      <w:r w:rsidRPr="004338C1">
        <w:rPr>
          <w:b/>
        </w:rPr>
        <w:t>Course Outcomes</w:t>
      </w:r>
    </w:p>
    <w:p w:rsidR="004338C1" w:rsidRPr="004338C1" w:rsidRDefault="004338C1" w:rsidP="004338C1">
      <w:pPr>
        <w:pStyle w:val="ListParagraph"/>
        <w:numPr>
          <w:ilvl w:val="0"/>
          <w:numId w:val="1"/>
        </w:numPr>
        <w:rPr>
          <w:rFonts w:ascii="Times New Roman" w:hAnsi="Times New Roman" w:cs="Times New Roman"/>
        </w:rPr>
      </w:pPr>
      <w:r w:rsidRPr="004338C1">
        <w:rPr>
          <w:rFonts w:ascii="Times New Roman" w:hAnsi="Times New Roman" w:cs="Times New Roman"/>
        </w:rPr>
        <w:t>Develop audience-appropriate tools/resources/instruction modules for diverse communities (PLO 1, 3, 5)</w:t>
      </w:r>
    </w:p>
    <w:p w:rsidR="004338C1" w:rsidRPr="004338C1" w:rsidRDefault="004338C1" w:rsidP="004338C1">
      <w:pPr>
        <w:pStyle w:val="ListParagraph"/>
        <w:numPr>
          <w:ilvl w:val="0"/>
          <w:numId w:val="1"/>
        </w:numPr>
        <w:rPr>
          <w:rFonts w:ascii="Times New Roman" w:hAnsi="Times New Roman" w:cs="Times New Roman"/>
        </w:rPr>
      </w:pPr>
      <w:r w:rsidRPr="004338C1">
        <w:rPr>
          <w:rFonts w:ascii="Times New Roman" w:hAnsi="Times New Roman" w:cs="Times New Roman"/>
        </w:rPr>
        <w:t>Evaluate a variety of information resources in different formats; search and use information resources efficiently and effectively to answer questions (PLO 1).</w:t>
      </w:r>
    </w:p>
    <w:p w:rsidR="004338C1" w:rsidRPr="004338C1" w:rsidRDefault="004338C1" w:rsidP="004338C1">
      <w:pPr>
        <w:pStyle w:val="ListParagraph"/>
        <w:numPr>
          <w:ilvl w:val="0"/>
          <w:numId w:val="1"/>
        </w:numPr>
        <w:rPr>
          <w:rFonts w:ascii="Times New Roman" w:hAnsi="Times New Roman" w:cs="Times New Roman"/>
        </w:rPr>
      </w:pPr>
      <w:r w:rsidRPr="004338C1">
        <w:rPr>
          <w:rFonts w:ascii="Times New Roman" w:hAnsi="Times New Roman" w:cs="Times New Roman"/>
        </w:rPr>
        <w:t>Examine reference services from the perspectives of diverse populations (PLO 7)</w:t>
      </w:r>
    </w:p>
    <w:p w:rsidR="004338C1" w:rsidRPr="004338C1" w:rsidRDefault="004338C1" w:rsidP="004338C1">
      <w:pPr>
        <w:pStyle w:val="ListParagraph"/>
        <w:numPr>
          <w:ilvl w:val="0"/>
          <w:numId w:val="1"/>
        </w:numPr>
        <w:rPr>
          <w:rFonts w:ascii="Times New Roman" w:hAnsi="Times New Roman" w:cs="Times New Roman"/>
        </w:rPr>
      </w:pPr>
      <w:r w:rsidRPr="004338C1">
        <w:rPr>
          <w:rFonts w:ascii="Times New Roman" w:hAnsi="Times New Roman" w:cs="Times New Roman"/>
        </w:rPr>
        <w:t>Practice communicating with diverse audiences and across different communications media applying professional behavioral guidelines and best practices (PLO 1, 2)</w:t>
      </w:r>
    </w:p>
    <w:p w:rsidR="004338C1" w:rsidRPr="004338C1" w:rsidRDefault="004338C1" w:rsidP="004338C1">
      <w:pPr>
        <w:pStyle w:val="ListParagraph"/>
        <w:numPr>
          <w:ilvl w:val="0"/>
          <w:numId w:val="1"/>
        </w:numPr>
        <w:rPr>
          <w:rFonts w:ascii="Times New Roman" w:hAnsi="Times New Roman" w:cs="Times New Roman"/>
        </w:rPr>
      </w:pPr>
      <w:r w:rsidRPr="004338C1">
        <w:rPr>
          <w:rFonts w:ascii="Times New Roman" w:hAnsi="Times New Roman" w:cs="Times New Roman"/>
        </w:rPr>
        <w:t>Analyze and apply ethical standards (PLO 7)</w:t>
      </w:r>
    </w:p>
    <w:p w:rsidR="004338C1" w:rsidRDefault="004338C1"/>
    <w:p w:rsidR="004338C1" w:rsidRDefault="004338C1"/>
    <w:p w:rsidR="004338C1" w:rsidRPr="004338C1" w:rsidRDefault="004A5B59">
      <w:pPr>
        <w:rPr>
          <w:b/>
        </w:rPr>
      </w:pPr>
      <w:r>
        <w:rPr>
          <w:b/>
        </w:rPr>
        <w:t>Topical Outline (14 weeks- order of topics can be changed)</w:t>
      </w:r>
    </w:p>
    <w:p w:rsidR="004338C1" w:rsidRDefault="004338C1"/>
    <w:p w:rsidR="004338C1" w:rsidRDefault="004338C1" w:rsidP="004338C1">
      <w:pPr>
        <w:pStyle w:val="ListParagraph"/>
        <w:numPr>
          <w:ilvl w:val="0"/>
          <w:numId w:val="2"/>
        </w:numPr>
      </w:pPr>
      <w:r>
        <w:t>History/Overview</w:t>
      </w:r>
    </w:p>
    <w:p w:rsidR="004338C1" w:rsidRDefault="004338C1" w:rsidP="004338C1">
      <w:pPr>
        <w:pStyle w:val="ListParagraph"/>
        <w:numPr>
          <w:ilvl w:val="1"/>
          <w:numId w:val="2"/>
        </w:numPr>
      </w:pPr>
      <w:r>
        <w:t>Purpose of Service</w:t>
      </w:r>
    </w:p>
    <w:p w:rsidR="004338C1" w:rsidRDefault="004338C1"/>
    <w:p w:rsidR="004338C1" w:rsidRPr="004338C1" w:rsidRDefault="004338C1" w:rsidP="004338C1">
      <w:pPr>
        <w:pStyle w:val="ListParagraph"/>
        <w:rPr>
          <w:b/>
        </w:rPr>
      </w:pPr>
      <w:r w:rsidRPr="004338C1">
        <w:rPr>
          <w:b/>
        </w:rPr>
        <w:t>Working with People &amp; Information</w:t>
      </w:r>
    </w:p>
    <w:p w:rsidR="004338C1" w:rsidRDefault="004338C1" w:rsidP="004338C1">
      <w:pPr>
        <w:pStyle w:val="ListParagraph"/>
        <w:numPr>
          <w:ilvl w:val="0"/>
          <w:numId w:val="2"/>
        </w:numPr>
      </w:pPr>
      <w:r>
        <w:t>Models of Reference Service</w:t>
      </w:r>
    </w:p>
    <w:p w:rsidR="004338C1" w:rsidRDefault="004338C1" w:rsidP="004338C1">
      <w:pPr>
        <w:pStyle w:val="ListParagraph"/>
        <w:numPr>
          <w:ilvl w:val="1"/>
          <w:numId w:val="2"/>
        </w:numPr>
      </w:pPr>
      <w:r>
        <w:t>Customer Service</w:t>
      </w:r>
    </w:p>
    <w:p w:rsidR="004338C1" w:rsidRDefault="004338C1"/>
    <w:p w:rsidR="004338C1" w:rsidRDefault="004338C1" w:rsidP="004338C1">
      <w:pPr>
        <w:pStyle w:val="ListParagraph"/>
        <w:numPr>
          <w:ilvl w:val="0"/>
          <w:numId w:val="2"/>
        </w:numPr>
      </w:pPr>
      <w:r>
        <w:t xml:space="preserve">Organization of Information </w:t>
      </w:r>
    </w:p>
    <w:p w:rsidR="004338C1" w:rsidRDefault="004338C1" w:rsidP="004338C1">
      <w:pPr>
        <w:pStyle w:val="ListParagraph"/>
        <w:numPr>
          <w:ilvl w:val="1"/>
          <w:numId w:val="2"/>
        </w:numPr>
      </w:pPr>
      <w:r>
        <w:t>Information Retrieval/Database Construction</w:t>
      </w:r>
    </w:p>
    <w:p w:rsidR="004338C1" w:rsidRDefault="004338C1" w:rsidP="004338C1">
      <w:pPr>
        <w:pStyle w:val="ListParagraph"/>
        <w:numPr>
          <w:ilvl w:val="1"/>
          <w:numId w:val="2"/>
        </w:numPr>
      </w:pPr>
      <w:r>
        <w:t>Information Seeking &amp; Searching</w:t>
      </w:r>
    </w:p>
    <w:p w:rsidR="004338C1" w:rsidRDefault="004338C1"/>
    <w:p w:rsidR="004338C1" w:rsidRDefault="004338C1" w:rsidP="004338C1">
      <w:pPr>
        <w:pStyle w:val="ListParagraph"/>
        <w:numPr>
          <w:ilvl w:val="0"/>
          <w:numId w:val="2"/>
        </w:numPr>
      </w:pPr>
      <w:r>
        <w:t>Question Negotiation (The Reference Interview)</w:t>
      </w:r>
    </w:p>
    <w:p w:rsidR="004338C1" w:rsidRDefault="004338C1" w:rsidP="004338C1">
      <w:pPr>
        <w:pStyle w:val="ListParagraph"/>
        <w:numPr>
          <w:ilvl w:val="1"/>
          <w:numId w:val="2"/>
        </w:numPr>
      </w:pPr>
      <w:r>
        <w:t>Reader’s Advisory</w:t>
      </w:r>
    </w:p>
    <w:p w:rsidR="004338C1" w:rsidRDefault="004338C1"/>
    <w:p w:rsidR="004338C1" w:rsidRDefault="004338C1" w:rsidP="004338C1">
      <w:pPr>
        <w:pStyle w:val="ListParagraph"/>
      </w:pPr>
      <w:r>
        <w:t>Working with Sources</w:t>
      </w:r>
    </w:p>
    <w:p w:rsidR="004338C1" w:rsidRDefault="004338C1" w:rsidP="004338C1">
      <w:pPr>
        <w:pStyle w:val="ListParagraph"/>
        <w:numPr>
          <w:ilvl w:val="0"/>
          <w:numId w:val="2"/>
        </w:numPr>
      </w:pPr>
      <w:r>
        <w:t>Selection of Sources</w:t>
      </w:r>
    </w:p>
    <w:p w:rsidR="004338C1" w:rsidRDefault="004338C1" w:rsidP="004338C1">
      <w:pPr>
        <w:pStyle w:val="ListParagraph"/>
        <w:numPr>
          <w:ilvl w:val="1"/>
          <w:numId w:val="2"/>
        </w:numPr>
      </w:pPr>
      <w:r>
        <w:t>Evaluating Sources</w:t>
      </w:r>
    </w:p>
    <w:p w:rsidR="004338C1" w:rsidRDefault="004338C1"/>
    <w:p w:rsidR="004338C1" w:rsidRDefault="004338C1" w:rsidP="004338C1">
      <w:pPr>
        <w:pStyle w:val="ListParagraph"/>
        <w:numPr>
          <w:ilvl w:val="0"/>
          <w:numId w:val="2"/>
        </w:numPr>
      </w:pPr>
      <w:r>
        <w:t>Ready-Reference Sources; Guides to People &amp; Places</w:t>
      </w:r>
    </w:p>
    <w:p w:rsidR="004338C1" w:rsidRDefault="004338C1" w:rsidP="004338C1">
      <w:pPr>
        <w:pStyle w:val="ListParagraph"/>
        <w:numPr>
          <w:ilvl w:val="1"/>
          <w:numId w:val="2"/>
        </w:numPr>
      </w:pPr>
      <w:r>
        <w:t>Dictionaries</w:t>
      </w:r>
    </w:p>
    <w:p w:rsidR="004338C1" w:rsidRDefault="004338C1" w:rsidP="004338C1">
      <w:pPr>
        <w:pStyle w:val="ListParagraph"/>
        <w:numPr>
          <w:ilvl w:val="1"/>
          <w:numId w:val="2"/>
        </w:numPr>
      </w:pPr>
      <w:r>
        <w:lastRenderedPageBreak/>
        <w:t>Encyclopedias</w:t>
      </w:r>
    </w:p>
    <w:p w:rsidR="004338C1" w:rsidRDefault="004338C1" w:rsidP="004338C1">
      <w:pPr>
        <w:pStyle w:val="ListParagraph"/>
        <w:numPr>
          <w:ilvl w:val="1"/>
          <w:numId w:val="2"/>
        </w:numPr>
      </w:pPr>
      <w:r>
        <w:t>Almanacs</w:t>
      </w:r>
    </w:p>
    <w:p w:rsidR="004338C1" w:rsidRDefault="004338C1" w:rsidP="004338C1">
      <w:pPr>
        <w:pStyle w:val="ListParagraph"/>
        <w:numPr>
          <w:ilvl w:val="1"/>
          <w:numId w:val="2"/>
        </w:numPr>
      </w:pPr>
      <w:r>
        <w:t>Handbooks &amp; Yearbooks</w:t>
      </w:r>
    </w:p>
    <w:p w:rsidR="004338C1" w:rsidRDefault="004338C1" w:rsidP="004338C1">
      <w:pPr>
        <w:pStyle w:val="ListParagraph"/>
        <w:numPr>
          <w:ilvl w:val="1"/>
          <w:numId w:val="2"/>
        </w:numPr>
      </w:pPr>
      <w:r w:rsidRPr="004338C1">
        <w:t xml:space="preserve"> </w:t>
      </w:r>
      <w:r>
        <w:t>Biographies</w:t>
      </w:r>
    </w:p>
    <w:p w:rsidR="004338C1" w:rsidRDefault="004338C1" w:rsidP="004338C1">
      <w:pPr>
        <w:pStyle w:val="ListParagraph"/>
        <w:numPr>
          <w:ilvl w:val="1"/>
          <w:numId w:val="2"/>
        </w:numPr>
      </w:pPr>
      <w:r>
        <w:t>Geographical Sources</w:t>
      </w:r>
    </w:p>
    <w:p w:rsidR="004338C1" w:rsidRDefault="004338C1" w:rsidP="004338C1">
      <w:pPr>
        <w:pStyle w:val="ListParagraph"/>
        <w:numPr>
          <w:ilvl w:val="1"/>
          <w:numId w:val="2"/>
        </w:numPr>
      </w:pPr>
      <w:r>
        <w:t>Directories</w:t>
      </w:r>
    </w:p>
    <w:p w:rsidR="004338C1" w:rsidRDefault="004338C1"/>
    <w:p w:rsidR="004338C1" w:rsidRDefault="004338C1" w:rsidP="004338C1">
      <w:pPr>
        <w:pStyle w:val="ListParagraph"/>
        <w:numPr>
          <w:ilvl w:val="0"/>
          <w:numId w:val="2"/>
        </w:numPr>
      </w:pPr>
      <w:r>
        <w:t>Guides to Collections</w:t>
      </w:r>
    </w:p>
    <w:p w:rsidR="004338C1" w:rsidRDefault="004338C1" w:rsidP="004338C1">
      <w:pPr>
        <w:pStyle w:val="ListParagraph"/>
        <w:numPr>
          <w:ilvl w:val="1"/>
          <w:numId w:val="2"/>
        </w:numPr>
      </w:pPr>
      <w:r>
        <w:t>Indexes</w:t>
      </w:r>
    </w:p>
    <w:p w:rsidR="004338C1" w:rsidRDefault="004338C1" w:rsidP="004338C1">
      <w:pPr>
        <w:pStyle w:val="ListParagraph"/>
        <w:numPr>
          <w:ilvl w:val="1"/>
          <w:numId w:val="2"/>
        </w:numPr>
      </w:pPr>
      <w:r>
        <w:t>Bibliographies</w:t>
      </w:r>
    </w:p>
    <w:p w:rsidR="004338C1" w:rsidRDefault="004338C1" w:rsidP="004338C1">
      <w:pPr>
        <w:pStyle w:val="ListParagraph"/>
        <w:numPr>
          <w:ilvl w:val="1"/>
          <w:numId w:val="2"/>
        </w:numPr>
      </w:pPr>
      <w:r>
        <w:t>Catalogs</w:t>
      </w:r>
    </w:p>
    <w:p w:rsidR="00F76050" w:rsidRDefault="00F76050" w:rsidP="004338C1">
      <w:pPr>
        <w:pStyle w:val="ListParagraph"/>
        <w:numPr>
          <w:ilvl w:val="1"/>
          <w:numId w:val="2"/>
        </w:numPr>
      </w:pPr>
      <w:r>
        <w:t>Finding aids</w:t>
      </w:r>
    </w:p>
    <w:p w:rsidR="004338C1" w:rsidRDefault="004338C1"/>
    <w:p w:rsidR="004338C1" w:rsidRDefault="004338C1" w:rsidP="004338C1">
      <w:pPr>
        <w:pStyle w:val="ListParagraph"/>
        <w:numPr>
          <w:ilvl w:val="0"/>
          <w:numId w:val="2"/>
        </w:numPr>
      </w:pPr>
      <w:r>
        <w:t xml:space="preserve">Specialized Sources </w:t>
      </w:r>
    </w:p>
    <w:p w:rsidR="004338C1" w:rsidRDefault="004338C1" w:rsidP="004338C1">
      <w:pPr>
        <w:pStyle w:val="ListParagraph"/>
        <w:numPr>
          <w:ilvl w:val="1"/>
          <w:numId w:val="2"/>
        </w:numPr>
      </w:pPr>
      <w:r>
        <w:t>Government</w:t>
      </w:r>
    </w:p>
    <w:p w:rsidR="004338C1" w:rsidRDefault="004338C1" w:rsidP="004338C1">
      <w:pPr>
        <w:pStyle w:val="ListParagraph"/>
        <w:numPr>
          <w:ilvl w:val="1"/>
          <w:numId w:val="2"/>
        </w:numPr>
      </w:pPr>
      <w:r>
        <w:t>Statistics</w:t>
      </w:r>
    </w:p>
    <w:p w:rsidR="004338C1" w:rsidRDefault="004338C1" w:rsidP="004338C1">
      <w:pPr>
        <w:pStyle w:val="ListParagraph"/>
        <w:numPr>
          <w:ilvl w:val="1"/>
          <w:numId w:val="2"/>
        </w:numPr>
      </w:pPr>
      <w:r>
        <w:t>Health, Medical, Legal</w:t>
      </w:r>
    </w:p>
    <w:p w:rsidR="004338C1" w:rsidRDefault="004338C1" w:rsidP="004338C1">
      <w:pPr>
        <w:pStyle w:val="ListParagraph"/>
        <w:numPr>
          <w:ilvl w:val="1"/>
          <w:numId w:val="2"/>
        </w:numPr>
      </w:pPr>
      <w:r>
        <w:t xml:space="preserve">Social Media </w:t>
      </w:r>
      <w:r>
        <w:br/>
      </w:r>
      <w:r>
        <w:br/>
      </w:r>
    </w:p>
    <w:p w:rsidR="004338C1" w:rsidRPr="004338C1" w:rsidRDefault="004338C1" w:rsidP="004338C1">
      <w:pPr>
        <w:pStyle w:val="ListParagraph"/>
        <w:rPr>
          <w:b/>
        </w:rPr>
      </w:pPr>
      <w:r w:rsidRPr="004338C1">
        <w:rPr>
          <w:b/>
        </w:rPr>
        <w:t>Bringing it All Together</w:t>
      </w:r>
    </w:p>
    <w:p w:rsidR="004338C1" w:rsidRDefault="004338C1" w:rsidP="004338C1">
      <w:pPr>
        <w:pStyle w:val="ListParagraph"/>
        <w:numPr>
          <w:ilvl w:val="0"/>
          <w:numId w:val="2"/>
        </w:numPr>
      </w:pPr>
      <w:r>
        <w:t>Instruction &amp; Information Literacy</w:t>
      </w:r>
      <w:r>
        <w:br/>
      </w:r>
    </w:p>
    <w:p w:rsidR="004338C1" w:rsidRDefault="004338C1" w:rsidP="004338C1">
      <w:pPr>
        <w:pStyle w:val="ListParagraph"/>
        <w:numPr>
          <w:ilvl w:val="0"/>
          <w:numId w:val="2"/>
        </w:numPr>
      </w:pPr>
      <w:r>
        <w:t>Working with Diverse Communities</w:t>
      </w:r>
      <w:r>
        <w:br/>
      </w:r>
    </w:p>
    <w:p w:rsidR="004338C1" w:rsidRDefault="004338C1" w:rsidP="004338C1">
      <w:pPr>
        <w:pStyle w:val="ListParagraph"/>
        <w:numPr>
          <w:ilvl w:val="0"/>
          <w:numId w:val="2"/>
        </w:numPr>
      </w:pPr>
      <w:r>
        <w:t>Ethics</w:t>
      </w:r>
      <w:r>
        <w:br/>
      </w:r>
    </w:p>
    <w:p w:rsidR="004338C1" w:rsidRDefault="004338C1" w:rsidP="004338C1">
      <w:pPr>
        <w:pStyle w:val="ListParagraph"/>
        <w:numPr>
          <w:ilvl w:val="0"/>
          <w:numId w:val="2"/>
        </w:numPr>
      </w:pPr>
      <w:r>
        <w:t xml:space="preserve">Evaluating &amp; Managing Reference Services </w:t>
      </w:r>
      <w:r>
        <w:br/>
      </w:r>
    </w:p>
    <w:p w:rsidR="004338C1" w:rsidRDefault="004338C1" w:rsidP="004338C1">
      <w:pPr>
        <w:pStyle w:val="ListParagraph"/>
        <w:numPr>
          <w:ilvl w:val="0"/>
          <w:numId w:val="2"/>
        </w:numPr>
      </w:pPr>
      <w:r>
        <w:t>Future of Reference Services</w:t>
      </w:r>
      <w:r>
        <w:br/>
      </w:r>
    </w:p>
    <w:p w:rsidR="004338C1" w:rsidRDefault="004338C1" w:rsidP="004338C1">
      <w:pPr>
        <w:pStyle w:val="ListParagraph"/>
        <w:numPr>
          <w:ilvl w:val="0"/>
          <w:numId w:val="2"/>
        </w:numPr>
      </w:pPr>
      <w:r>
        <w:t>Instruction Sessions/Presentations</w:t>
      </w:r>
    </w:p>
    <w:p w:rsidR="004338C1" w:rsidRDefault="004338C1" w:rsidP="004338C1">
      <w:pPr>
        <w:ind w:left="720"/>
      </w:pPr>
    </w:p>
    <w:p w:rsidR="004338C1" w:rsidRDefault="004338C1" w:rsidP="004338C1">
      <w:pPr>
        <w:ind w:left="720"/>
      </w:pPr>
    </w:p>
    <w:p w:rsidR="004338C1" w:rsidRDefault="004338C1"/>
    <w:p w:rsidR="004338C1" w:rsidRDefault="004338C1" w:rsidP="004338C1">
      <w:pPr>
        <w:jc w:val="center"/>
        <w:rPr>
          <w:b/>
          <w:u w:val="single"/>
        </w:rPr>
      </w:pPr>
      <w:r w:rsidRPr="004338C1">
        <w:rPr>
          <w:b/>
          <w:u w:val="single"/>
        </w:rPr>
        <w:t>Common Readings</w:t>
      </w:r>
    </w:p>
    <w:p w:rsidR="004A5B59" w:rsidRPr="004A5B59" w:rsidRDefault="004A5B59" w:rsidP="004338C1">
      <w:pPr>
        <w:jc w:val="center"/>
        <w:rPr>
          <w:i/>
        </w:rPr>
      </w:pPr>
      <w:r w:rsidRPr="004A5B59">
        <w:rPr>
          <w:i/>
        </w:rPr>
        <w:t>Minimum—additional readings at discretion of instructor</w:t>
      </w:r>
    </w:p>
    <w:p w:rsidR="004338C1" w:rsidRPr="004338C1" w:rsidRDefault="004338C1">
      <w:pPr>
        <w:rPr>
          <w:b/>
        </w:rPr>
      </w:pPr>
      <w:r w:rsidRPr="004338C1">
        <w:rPr>
          <w:b/>
        </w:rPr>
        <w:t xml:space="preserve">Text: </w:t>
      </w:r>
    </w:p>
    <w:p w:rsidR="004338C1" w:rsidRDefault="004338C1" w:rsidP="004338C1">
      <w:pPr>
        <w:jc w:val="both"/>
        <w:rPr>
          <w:rFonts w:ascii="Times-Roman" w:hAnsi="Times-Roman"/>
          <w:szCs w:val="32"/>
          <w:lang w:bidi="x-none"/>
        </w:rPr>
      </w:pPr>
      <w:r>
        <w:rPr>
          <w:rFonts w:ascii="Times-Roman" w:hAnsi="Times-Roman"/>
          <w:szCs w:val="32"/>
          <w:lang w:bidi="x-none"/>
        </w:rPr>
        <w:t>Bopp &amp; Smith. (</w:t>
      </w:r>
      <w:proofErr w:type="gramStart"/>
      <w:r>
        <w:rPr>
          <w:rFonts w:ascii="Times-Roman" w:hAnsi="Times-Roman"/>
          <w:szCs w:val="32"/>
          <w:lang w:bidi="x-none"/>
        </w:rPr>
        <w:t>most</w:t>
      </w:r>
      <w:proofErr w:type="gramEnd"/>
      <w:r>
        <w:rPr>
          <w:rFonts w:ascii="Times-Roman" w:hAnsi="Times-Roman"/>
          <w:szCs w:val="32"/>
          <w:lang w:bidi="x-none"/>
        </w:rPr>
        <w:t xml:space="preserve"> current). </w:t>
      </w:r>
      <w:r w:rsidRPr="00204308">
        <w:rPr>
          <w:rFonts w:ascii="Times-Roman" w:hAnsi="Times-Roman"/>
          <w:i/>
          <w:szCs w:val="32"/>
          <w:lang w:bidi="x-none"/>
        </w:rPr>
        <w:t>Reference &amp; Information Services: An Introduction</w:t>
      </w:r>
      <w:r>
        <w:rPr>
          <w:rFonts w:ascii="Times-Roman" w:hAnsi="Times-Roman"/>
          <w:szCs w:val="32"/>
          <w:lang w:bidi="x-none"/>
        </w:rPr>
        <w:t>.  Santa Barbara, CA: Libraries Unlimited.</w:t>
      </w:r>
    </w:p>
    <w:p w:rsidR="004338C1" w:rsidRDefault="004338C1"/>
    <w:p w:rsidR="004338C1" w:rsidRPr="004338C1" w:rsidRDefault="004338C1" w:rsidP="004338C1">
      <w:pPr>
        <w:rPr>
          <w:b/>
        </w:rPr>
      </w:pPr>
      <w:r w:rsidRPr="004338C1">
        <w:rPr>
          <w:b/>
        </w:rPr>
        <w:t>Supplemental Readings:</w:t>
      </w:r>
    </w:p>
    <w:p w:rsidR="004338C1" w:rsidRPr="006014ED" w:rsidRDefault="004338C1" w:rsidP="004338C1">
      <w:pPr>
        <w:ind w:left="720" w:hanging="720"/>
        <w:rPr>
          <w:bCs/>
        </w:rPr>
      </w:pPr>
      <w:r w:rsidRPr="006014ED">
        <w:rPr>
          <w:bCs/>
        </w:rPr>
        <w:t xml:space="preserve">ACRL </w:t>
      </w:r>
      <w:r>
        <w:rPr>
          <w:bCs/>
          <w:i/>
        </w:rPr>
        <w:t>Information Literacy Frameworks</w:t>
      </w:r>
    </w:p>
    <w:p w:rsidR="004338C1" w:rsidRDefault="004338C1" w:rsidP="004338C1">
      <w:pPr>
        <w:ind w:left="720" w:hanging="720"/>
        <w:rPr>
          <w:bCs/>
        </w:rPr>
      </w:pPr>
    </w:p>
    <w:p w:rsidR="004338C1" w:rsidRPr="00A67DDA" w:rsidRDefault="004338C1" w:rsidP="004338C1">
      <w:pPr>
        <w:ind w:left="720" w:hanging="720"/>
        <w:rPr>
          <w:bCs/>
          <w:i/>
        </w:rPr>
      </w:pPr>
      <w:r w:rsidRPr="00A67DDA">
        <w:rPr>
          <w:bCs/>
        </w:rPr>
        <w:t xml:space="preserve">Bates, M. (2005). </w:t>
      </w:r>
      <w:proofErr w:type="spellStart"/>
      <w:r w:rsidRPr="00A67DDA">
        <w:rPr>
          <w:bCs/>
        </w:rPr>
        <w:t>Berrypicking</w:t>
      </w:r>
      <w:proofErr w:type="spellEnd"/>
      <w:r w:rsidRPr="00A67DDA">
        <w:rPr>
          <w:bCs/>
        </w:rPr>
        <w:t xml:space="preserve">.  In Fisher, K., </w:t>
      </w:r>
      <w:proofErr w:type="spellStart"/>
      <w:r w:rsidRPr="00A67DDA">
        <w:rPr>
          <w:bCs/>
        </w:rPr>
        <w:t>Erdelez</w:t>
      </w:r>
      <w:proofErr w:type="spellEnd"/>
      <w:r w:rsidRPr="00A67DDA">
        <w:rPr>
          <w:bCs/>
        </w:rPr>
        <w:t xml:space="preserve">, S. &amp; </w:t>
      </w:r>
      <w:proofErr w:type="spellStart"/>
      <w:r w:rsidRPr="00A67DDA">
        <w:rPr>
          <w:bCs/>
        </w:rPr>
        <w:t>McKechnie</w:t>
      </w:r>
      <w:proofErr w:type="spellEnd"/>
      <w:r w:rsidRPr="00A67DDA">
        <w:rPr>
          <w:bCs/>
        </w:rPr>
        <w:t>, L. E. F. (</w:t>
      </w:r>
      <w:proofErr w:type="spellStart"/>
      <w:proofErr w:type="gramStart"/>
      <w:r w:rsidRPr="00A67DDA">
        <w:rPr>
          <w:bCs/>
        </w:rPr>
        <w:t>eds</w:t>
      </w:r>
      <w:proofErr w:type="spellEnd"/>
      <w:proofErr w:type="gramEnd"/>
      <w:r w:rsidRPr="00A67DDA">
        <w:rPr>
          <w:bCs/>
        </w:rPr>
        <w:t xml:space="preserve">) </w:t>
      </w:r>
      <w:r w:rsidRPr="00A67DDA">
        <w:rPr>
          <w:bCs/>
          <w:i/>
        </w:rPr>
        <w:t>Theories of Information Behavior</w:t>
      </w:r>
    </w:p>
    <w:p w:rsidR="004338C1" w:rsidRDefault="004338C1" w:rsidP="004338C1">
      <w:pPr>
        <w:ind w:left="720" w:hanging="720"/>
      </w:pPr>
    </w:p>
    <w:p w:rsidR="004338C1" w:rsidRDefault="004338C1" w:rsidP="004338C1">
      <w:pPr>
        <w:ind w:left="720" w:hanging="720"/>
      </w:pPr>
      <w:proofErr w:type="spellStart"/>
      <w:r>
        <w:lastRenderedPageBreak/>
        <w:t>Dervin</w:t>
      </w:r>
      <w:proofErr w:type="spellEnd"/>
      <w:r>
        <w:t xml:space="preserve">, B., &amp; </w:t>
      </w:r>
      <w:proofErr w:type="spellStart"/>
      <w:r>
        <w:t>Dewndey</w:t>
      </w:r>
      <w:proofErr w:type="spellEnd"/>
      <w:r>
        <w:t xml:space="preserve">, P. Neutral questioning: A new approach to the reference interview. </w:t>
      </w:r>
      <w:r w:rsidRPr="004338C1">
        <w:rPr>
          <w:i/>
        </w:rPr>
        <w:t>RQ 25</w:t>
      </w:r>
      <w:r>
        <w:t>, 5-6-513.</w:t>
      </w:r>
    </w:p>
    <w:p w:rsidR="004338C1" w:rsidRDefault="004338C1" w:rsidP="004338C1">
      <w:pPr>
        <w:ind w:left="720" w:hanging="720"/>
      </w:pPr>
    </w:p>
    <w:p w:rsidR="004338C1" w:rsidRDefault="004338C1" w:rsidP="004338C1">
      <w:pPr>
        <w:ind w:left="720" w:hanging="720"/>
      </w:pPr>
      <w:r>
        <w:t xml:space="preserve">Duff, W., </w:t>
      </w:r>
      <w:proofErr w:type="spellStart"/>
      <w:r>
        <w:t>Yakel</w:t>
      </w:r>
      <w:proofErr w:type="spellEnd"/>
      <w:r>
        <w:t xml:space="preserve">, E., &amp; </w:t>
      </w:r>
      <w:proofErr w:type="spellStart"/>
      <w:r>
        <w:t>Tibbo</w:t>
      </w:r>
      <w:proofErr w:type="spellEnd"/>
      <w:r>
        <w:t xml:space="preserve">, H. (2013). Archival reference knowledge. </w:t>
      </w:r>
      <w:r w:rsidRPr="00A327CE">
        <w:rPr>
          <w:i/>
        </w:rPr>
        <w:t>American Archivist 76</w:t>
      </w:r>
      <w:r>
        <w:t>(1), 68-94.</w:t>
      </w:r>
    </w:p>
    <w:p w:rsidR="004338C1" w:rsidRDefault="004338C1" w:rsidP="004338C1">
      <w:pPr>
        <w:ind w:left="720" w:hanging="720"/>
      </w:pPr>
    </w:p>
    <w:p w:rsidR="004338C1" w:rsidRDefault="004338C1" w:rsidP="004338C1">
      <w:pPr>
        <w:ind w:left="720" w:hanging="720"/>
      </w:pPr>
      <w:proofErr w:type="spellStart"/>
      <w:r w:rsidRPr="00A327CE">
        <w:t>Jimerson</w:t>
      </w:r>
      <w:proofErr w:type="spellEnd"/>
      <w:r w:rsidRPr="00A327CE">
        <w:t xml:space="preserve">, R. C. (2003). Reference, access, and use. </w:t>
      </w:r>
      <w:r w:rsidRPr="00A327CE">
        <w:rPr>
          <w:i/>
        </w:rPr>
        <w:t>OCLC Systems &amp; Services</w:t>
      </w:r>
      <w:r w:rsidRPr="00A327CE">
        <w:t>, 19(1), 13-16.</w:t>
      </w:r>
    </w:p>
    <w:p w:rsidR="004338C1" w:rsidRPr="00A67DDA" w:rsidRDefault="004338C1" w:rsidP="004338C1">
      <w:pPr>
        <w:ind w:left="720" w:hanging="720"/>
        <w:rPr>
          <w:bCs/>
          <w:i/>
        </w:rPr>
      </w:pPr>
    </w:p>
    <w:p w:rsidR="004338C1" w:rsidRPr="006014ED" w:rsidRDefault="004338C1" w:rsidP="004338C1">
      <w:proofErr w:type="spellStart"/>
      <w:r w:rsidRPr="006014ED">
        <w:t>Jimerson</w:t>
      </w:r>
      <w:proofErr w:type="spellEnd"/>
      <w:r w:rsidRPr="006014ED">
        <w:t xml:space="preserve">, R. C. (2006). Ethical concerns for archivists. </w:t>
      </w:r>
      <w:r w:rsidRPr="006014ED">
        <w:rPr>
          <w:i/>
        </w:rPr>
        <w:t>Public Historian 28</w:t>
      </w:r>
      <w:r w:rsidRPr="006014ED">
        <w:t>(1), 87-92.</w:t>
      </w:r>
    </w:p>
    <w:p w:rsidR="004338C1" w:rsidRDefault="004338C1" w:rsidP="004338C1">
      <w:pPr>
        <w:ind w:left="720" w:hanging="720"/>
        <w:rPr>
          <w:bCs/>
        </w:rPr>
      </w:pPr>
    </w:p>
    <w:p w:rsidR="004338C1" w:rsidRDefault="004338C1" w:rsidP="004338C1">
      <w:pPr>
        <w:ind w:left="720" w:hanging="720"/>
        <w:rPr>
          <w:bCs/>
          <w:i/>
        </w:rPr>
      </w:pPr>
      <w:proofErr w:type="spellStart"/>
      <w:r w:rsidRPr="00A67DDA">
        <w:rPr>
          <w:bCs/>
        </w:rPr>
        <w:t>Kuhlthua</w:t>
      </w:r>
      <w:proofErr w:type="spellEnd"/>
      <w:r w:rsidRPr="00A67DDA">
        <w:rPr>
          <w:bCs/>
        </w:rPr>
        <w:t xml:space="preserve"> C. C. (2005). </w:t>
      </w:r>
      <w:proofErr w:type="spellStart"/>
      <w:r w:rsidRPr="00A67DDA">
        <w:rPr>
          <w:bCs/>
        </w:rPr>
        <w:t>Kuhlthau’s</w:t>
      </w:r>
      <w:proofErr w:type="spellEnd"/>
      <w:r w:rsidRPr="00A67DDA">
        <w:rPr>
          <w:bCs/>
        </w:rPr>
        <w:t xml:space="preserve"> Information Search Process.  In Fisher, K., </w:t>
      </w:r>
      <w:proofErr w:type="spellStart"/>
      <w:r w:rsidRPr="00A67DDA">
        <w:rPr>
          <w:bCs/>
        </w:rPr>
        <w:t>Erdelez</w:t>
      </w:r>
      <w:proofErr w:type="spellEnd"/>
      <w:r w:rsidRPr="00A67DDA">
        <w:rPr>
          <w:bCs/>
        </w:rPr>
        <w:t xml:space="preserve">, S. &amp; </w:t>
      </w:r>
      <w:proofErr w:type="spellStart"/>
      <w:r w:rsidRPr="00A67DDA">
        <w:rPr>
          <w:bCs/>
        </w:rPr>
        <w:t>McKechnie</w:t>
      </w:r>
      <w:proofErr w:type="spellEnd"/>
      <w:r w:rsidRPr="00A67DDA">
        <w:rPr>
          <w:bCs/>
        </w:rPr>
        <w:t>, L. E. F. (</w:t>
      </w:r>
      <w:proofErr w:type="spellStart"/>
      <w:proofErr w:type="gramStart"/>
      <w:r w:rsidRPr="00A67DDA">
        <w:rPr>
          <w:bCs/>
        </w:rPr>
        <w:t>eds</w:t>
      </w:r>
      <w:proofErr w:type="spellEnd"/>
      <w:proofErr w:type="gramEnd"/>
      <w:r w:rsidRPr="00A67DDA">
        <w:rPr>
          <w:bCs/>
        </w:rPr>
        <w:t xml:space="preserve">) </w:t>
      </w:r>
      <w:r w:rsidRPr="00A67DDA">
        <w:rPr>
          <w:bCs/>
          <w:i/>
        </w:rPr>
        <w:t>Theories of Information Behavior</w:t>
      </w:r>
    </w:p>
    <w:p w:rsidR="004338C1" w:rsidRDefault="004338C1" w:rsidP="004338C1">
      <w:pPr>
        <w:ind w:left="720" w:hanging="720"/>
      </w:pPr>
    </w:p>
    <w:p w:rsidR="004338C1" w:rsidRDefault="004338C1" w:rsidP="004338C1">
      <w:pPr>
        <w:ind w:left="720" w:hanging="720"/>
      </w:pPr>
      <w:r>
        <w:t>RUSA, Behavioral Guidelines</w:t>
      </w:r>
    </w:p>
    <w:p w:rsidR="004338C1" w:rsidRDefault="004338C1" w:rsidP="004338C1">
      <w:pPr>
        <w:ind w:left="720" w:hanging="720"/>
      </w:pPr>
    </w:p>
    <w:p w:rsidR="004338C1" w:rsidRPr="00695ED4" w:rsidRDefault="004338C1" w:rsidP="004338C1">
      <w:pPr>
        <w:ind w:left="720" w:hanging="720"/>
        <w:rPr>
          <w:bCs/>
        </w:rPr>
      </w:pPr>
      <w:r>
        <w:t>RUSA, Professional Competencies</w:t>
      </w:r>
    </w:p>
    <w:p w:rsidR="004338C1" w:rsidRDefault="004338C1" w:rsidP="004338C1">
      <w:pPr>
        <w:ind w:left="720" w:hanging="720"/>
      </w:pPr>
    </w:p>
    <w:p w:rsidR="004338C1" w:rsidRPr="00BB3E94" w:rsidRDefault="004338C1" w:rsidP="004338C1">
      <w:pPr>
        <w:ind w:left="720" w:hanging="720"/>
      </w:pPr>
      <w:r>
        <w:t xml:space="preserve">Taylor, R.S. (1967). Question-negotiation and information seeking in libraries. </w:t>
      </w:r>
      <w:r w:rsidRPr="00F54F7C">
        <w:rPr>
          <w:i/>
        </w:rPr>
        <w:t>College &amp; Research Libraries 76</w:t>
      </w:r>
      <w:r>
        <w:t>(3), 251.</w:t>
      </w:r>
    </w:p>
    <w:p w:rsidR="004338C1" w:rsidRDefault="004338C1" w:rsidP="004338C1"/>
    <w:p w:rsidR="004338C1" w:rsidRDefault="004338C1" w:rsidP="004338C1">
      <w:pPr>
        <w:rPr>
          <w:bCs/>
        </w:rPr>
      </w:pPr>
      <w:proofErr w:type="spellStart"/>
      <w:r w:rsidRPr="006014ED">
        <w:rPr>
          <w:bCs/>
        </w:rPr>
        <w:t>Yakel</w:t>
      </w:r>
      <w:proofErr w:type="spellEnd"/>
      <w:r w:rsidRPr="006014ED">
        <w:rPr>
          <w:bCs/>
        </w:rPr>
        <w:t xml:space="preserve">, E. &amp; Torres, D. (2003). AI: Archival intelligence and user expertise. </w:t>
      </w:r>
      <w:r w:rsidRPr="006014ED">
        <w:rPr>
          <w:bCs/>
          <w:i/>
        </w:rPr>
        <w:t>American Archivist</w:t>
      </w:r>
      <w:r w:rsidRPr="006014ED">
        <w:rPr>
          <w:bCs/>
        </w:rPr>
        <w:t>, 66(1), 51-78.</w:t>
      </w:r>
    </w:p>
    <w:p w:rsidR="004338C1" w:rsidRDefault="004338C1" w:rsidP="004338C1">
      <w:pPr>
        <w:rPr>
          <w:bCs/>
        </w:rPr>
      </w:pPr>
    </w:p>
    <w:p w:rsidR="004338C1" w:rsidRPr="00982865" w:rsidRDefault="004338C1" w:rsidP="004338C1">
      <w:proofErr w:type="spellStart"/>
      <w:r w:rsidRPr="006014ED">
        <w:t>Yakel</w:t>
      </w:r>
      <w:proofErr w:type="spellEnd"/>
      <w:r w:rsidRPr="006014ED">
        <w:t xml:space="preserve">, E. (2002). Listening to users. </w:t>
      </w:r>
      <w:r w:rsidRPr="006014ED">
        <w:rPr>
          <w:i/>
        </w:rPr>
        <w:t>Archival Issues, 26</w:t>
      </w:r>
      <w:r w:rsidRPr="006014ED">
        <w:t>(2), 111-27.</w:t>
      </w:r>
    </w:p>
    <w:p w:rsidR="004338C1" w:rsidRPr="006014ED" w:rsidRDefault="004338C1" w:rsidP="004338C1"/>
    <w:p w:rsidR="004338C1" w:rsidRDefault="004338C1"/>
    <w:p w:rsidR="004338C1" w:rsidRPr="004338C1" w:rsidRDefault="004338C1" w:rsidP="004338C1">
      <w:pPr>
        <w:jc w:val="center"/>
        <w:rPr>
          <w:b/>
          <w:u w:val="single"/>
        </w:rPr>
      </w:pPr>
      <w:r>
        <w:rPr>
          <w:b/>
          <w:u w:val="single"/>
        </w:rPr>
        <w:t>Common Assignments</w:t>
      </w:r>
    </w:p>
    <w:p w:rsidR="004A5B59" w:rsidRPr="004A5B59" w:rsidRDefault="004A5B59" w:rsidP="004A5B59">
      <w:pPr>
        <w:jc w:val="center"/>
        <w:rPr>
          <w:i/>
        </w:rPr>
      </w:pPr>
      <w:r w:rsidRPr="004A5B59">
        <w:rPr>
          <w:i/>
        </w:rPr>
        <w:t>Minimum—additional readings at discretion of instructor</w:t>
      </w:r>
    </w:p>
    <w:p w:rsidR="004A5B59" w:rsidRDefault="004A5B59">
      <w:pPr>
        <w:rPr>
          <w:b/>
        </w:rPr>
      </w:pPr>
    </w:p>
    <w:p w:rsidR="004338C1" w:rsidRPr="004338C1" w:rsidRDefault="004338C1">
      <w:pPr>
        <w:rPr>
          <w:b/>
        </w:rPr>
      </w:pPr>
      <w:r w:rsidRPr="004338C1">
        <w:rPr>
          <w:b/>
        </w:rPr>
        <w:t xml:space="preserve">Sample reference questions </w:t>
      </w:r>
      <w:r w:rsidR="00C63C0E">
        <w:rPr>
          <w:b/>
        </w:rPr>
        <w:t>(CO 2)</w:t>
      </w:r>
    </w:p>
    <w:p w:rsidR="004338C1" w:rsidRDefault="004338C1">
      <w:r>
        <w:t>At least 10-20 questions that must be fully answered with citations for a grade</w:t>
      </w:r>
      <w:r>
        <w:br/>
      </w:r>
    </w:p>
    <w:p w:rsidR="004338C1" w:rsidRPr="004338C1" w:rsidRDefault="004338C1">
      <w:pPr>
        <w:rPr>
          <w:b/>
        </w:rPr>
      </w:pPr>
      <w:r w:rsidRPr="004338C1">
        <w:rPr>
          <w:b/>
        </w:rPr>
        <w:t>Reference Interview</w:t>
      </w:r>
      <w:r w:rsidR="00C63C0E">
        <w:rPr>
          <w:b/>
        </w:rPr>
        <w:t xml:space="preserve"> (CO 2; CO 3; CO 4)</w:t>
      </w:r>
    </w:p>
    <w:p w:rsidR="004338C1" w:rsidRDefault="004338C1">
      <w:r>
        <w:t>Two interviews—one by chat and one in-person or by phone</w:t>
      </w:r>
    </w:p>
    <w:p w:rsidR="004338C1" w:rsidRDefault="004338C1"/>
    <w:p w:rsidR="004338C1" w:rsidRPr="004338C1" w:rsidRDefault="004338C1">
      <w:pPr>
        <w:rPr>
          <w:b/>
        </w:rPr>
      </w:pPr>
      <w:r w:rsidRPr="004338C1">
        <w:rPr>
          <w:b/>
        </w:rPr>
        <w:t xml:space="preserve">Ethics assignment </w:t>
      </w:r>
      <w:r w:rsidR="00C63C0E">
        <w:rPr>
          <w:b/>
        </w:rPr>
        <w:t>(CO 5)</w:t>
      </w:r>
    </w:p>
    <w:p w:rsidR="004338C1" w:rsidRPr="004338C1" w:rsidRDefault="004338C1">
      <w:pPr>
        <w:rPr>
          <w:b/>
        </w:rPr>
      </w:pPr>
      <w:r>
        <w:t>Responding to scenarios</w:t>
      </w:r>
      <w:r>
        <w:br/>
      </w:r>
      <w:r>
        <w:br/>
      </w:r>
      <w:r w:rsidRPr="004338C1">
        <w:rPr>
          <w:b/>
        </w:rPr>
        <w:t>Instruction Session</w:t>
      </w:r>
      <w:r w:rsidR="00C63C0E">
        <w:rPr>
          <w:b/>
        </w:rPr>
        <w:t xml:space="preserve"> (CO 1; CO 2; CO4)</w:t>
      </w:r>
    </w:p>
    <w:p w:rsidR="004338C1" w:rsidRDefault="004338C1">
      <w:r>
        <w:t>3-5 session teaching to a defined learning outcome (how to use Boolean operators, evaluating a web site, etc.), to be presented to the class.</w:t>
      </w:r>
    </w:p>
    <w:p w:rsidR="004338C1" w:rsidRDefault="004338C1"/>
    <w:p w:rsidR="004338C1" w:rsidRPr="004338C1" w:rsidRDefault="004338C1">
      <w:pPr>
        <w:rPr>
          <w:b/>
        </w:rPr>
      </w:pPr>
      <w:proofErr w:type="spellStart"/>
      <w:r w:rsidRPr="004338C1">
        <w:rPr>
          <w:b/>
        </w:rPr>
        <w:t>LibGuide</w:t>
      </w:r>
      <w:proofErr w:type="spellEnd"/>
      <w:r w:rsidRPr="004338C1">
        <w:rPr>
          <w:b/>
        </w:rPr>
        <w:t xml:space="preserve"> </w:t>
      </w:r>
      <w:r w:rsidR="00C63C0E">
        <w:rPr>
          <w:b/>
        </w:rPr>
        <w:t>(CO 1; CO 2; CO 3)</w:t>
      </w:r>
    </w:p>
    <w:p w:rsidR="004338C1" w:rsidRDefault="004338C1">
      <w:r>
        <w:t>At least 20-25 resources with evaluative annotations, targeted to a specific audience, with a defined topic</w:t>
      </w:r>
    </w:p>
    <w:p w:rsidR="00B36F1B" w:rsidRDefault="00B36F1B">
      <w:pPr>
        <w:pBdr>
          <w:bottom w:val="single" w:sz="6" w:space="1" w:color="auto"/>
        </w:pBdr>
      </w:pPr>
    </w:p>
    <w:p w:rsidR="00B36F1B" w:rsidRDefault="00B36F1B">
      <w:r>
        <w:t>Also</w:t>
      </w:r>
    </w:p>
    <w:p w:rsidR="00B36F1B" w:rsidRPr="00574E3A" w:rsidRDefault="00B36F1B" w:rsidP="00574E3A">
      <w:r w:rsidRPr="00574E3A">
        <w:t xml:space="preserve">Radford, M. m., &amp; </w:t>
      </w:r>
      <w:proofErr w:type="spellStart"/>
      <w:r w:rsidRPr="00574E3A">
        <w:t>Connaway</w:t>
      </w:r>
      <w:proofErr w:type="spellEnd"/>
      <w:r w:rsidRPr="00574E3A">
        <w:t>, L. S. (2013). Not dead yet! A longitudinal study of query type and ready reference</w:t>
      </w:r>
      <w:r>
        <w:rPr>
          <w:shd w:val="clear" w:color="auto" w:fill="8A9086"/>
        </w:rPr>
        <w:t xml:space="preserve"> </w:t>
      </w:r>
      <w:r w:rsidRPr="00574E3A">
        <w:t>accuracy in live chat and IM reference. Library &amp; Information Science Research (07408188), 35(1), 2-13.</w:t>
      </w:r>
    </w:p>
    <w:p w:rsidR="00865273" w:rsidRPr="00574E3A" w:rsidRDefault="00865273" w:rsidP="00574E3A"/>
    <w:p w:rsidR="00865273" w:rsidRDefault="00865273" w:rsidP="00574E3A">
      <w:r w:rsidRPr="00574E3A">
        <w:t xml:space="preserve">Butler, K. k., &amp; Byrd, J. j. (2016). Research Consultation Assessment: Perceptions of Students and Librarians. Journal </w:t>
      </w:r>
      <w:proofErr w:type="gramStart"/>
      <w:r w:rsidRPr="00574E3A">
        <w:t>Of</w:t>
      </w:r>
      <w:proofErr w:type="gramEnd"/>
      <w:r w:rsidRPr="00574E3A">
        <w:t xml:space="preserve"> Academic Librarianship, 42(1), 83-86.</w:t>
      </w:r>
    </w:p>
    <w:p w:rsidR="00573278" w:rsidRDefault="00573278" w:rsidP="00573278">
      <w:r w:rsidRPr="00573278">
        <w:lastRenderedPageBreak/>
        <w:t>Kavanagh Webb, K. k., &amp; Hoover, J. h. (2015). Universal Design for Learning (UDL) in the Academic Library: A Methodology for Mapping Multiple Means of Representation in Library Tutorials. College &amp; Research Libraries, 76(4), 537-553.</w:t>
      </w:r>
    </w:p>
    <w:p w:rsidR="00812247" w:rsidRDefault="00812247" w:rsidP="00573278"/>
    <w:p w:rsidR="00812247" w:rsidRDefault="00812247" w:rsidP="00573278"/>
    <w:p w:rsidR="00812247" w:rsidRDefault="00812247" w:rsidP="00573278"/>
    <w:p w:rsidR="00812247" w:rsidRDefault="00812247" w:rsidP="00573278">
      <w:r>
        <w:t>Finding aid tutorial</w:t>
      </w:r>
    </w:p>
    <w:p w:rsidR="00812247" w:rsidRDefault="00812247" w:rsidP="00573278">
      <w:hyperlink r:id="rId6" w:history="1">
        <w:r w:rsidRPr="0017060C">
          <w:rPr>
            <w:rStyle w:val="Hyperlink"/>
          </w:rPr>
          <w:t>http://researchguides.library.yorku.ca/content.php?pid=324268&amp;sid=2654481</w:t>
        </w:r>
      </w:hyperlink>
    </w:p>
    <w:p w:rsidR="00812247" w:rsidRDefault="00812247" w:rsidP="00573278"/>
    <w:p w:rsidR="00812247" w:rsidRDefault="00812247" w:rsidP="00573278">
      <w:r>
        <w:t>What is a finding aid and how does it help me?</w:t>
      </w:r>
    </w:p>
    <w:p w:rsidR="00812247" w:rsidRDefault="00812247" w:rsidP="00573278">
      <w:hyperlink r:id="rId7" w:history="1">
        <w:r w:rsidRPr="0017060C">
          <w:rPr>
            <w:rStyle w:val="Hyperlink"/>
          </w:rPr>
          <w:t>https://www.youtube.com/watch?v=osGwSRHbF7c</w:t>
        </w:r>
      </w:hyperlink>
    </w:p>
    <w:p w:rsidR="00812247" w:rsidRDefault="00812247" w:rsidP="00573278"/>
    <w:p w:rsidR="00812247" w:rsidRDefault="00812247" w:rsidP="00573278">
      <w:r>
        <w:t>How to read a finding aid</w:t>
      </w:r>
    </w:p>
    <w:p w:rsidR="00812247" w:rsidRDefault="00812247" w:rsidP="00573278">
      <w:hyperlink r:id="rId8" w:history="1">
        <w:r w:rsidRPr="0017060C">
          <w:rPr>
            <w:rStyle w:val="Hyperlink"/>
          </w:rPr>
          <w:t>http://guides.lib.purdue.edu/c.php?g=352889&amp;p=2378063</w:t>
        </w:r>
      </w:hyperlink>
      <w:r>
        <w:t xml:space="preserve">  or </w:t>
      </w:r>
      <w:hyperlink r:id="rId9" w:history="1">
        <w:r w:rsidRPr="0017060C">
          <w:rPr>
            <w:rStyle w:val="Hyperlink"/>
          </w:rPr>
          <w:t>http://www2.archivists.org/usingarchives/appendix#.V13yltIrLIU</w:t>
        </w:r>
      </w:hyperlink>
    </w:p>
    <w:p w:rsidR="00812247" w:rsidRDefault="00812247" w:rsidP="00573278"/>
    <w:p w:rsidR="00812247" w:rsidRDefault="00812247" w:rsidP="00573278">
      <w:r>
        <w:t>Finding and evaluating archives</w:t>
      </w:r>
    </w:p>
    <w:p w:rsidR="00812247" w:rsidRPr="00573278" w:rsidRDefault="00812247" w:rsidP="00573278">
      <w:r w:rsidRPr="00812247">
        <w:t>http://www2.archivists.org/usingarchives/findingandevaluating#.V13yudIrLIU</w:t>
      </w:r>
      <w:bookmarkStart w:id="0" w:name="_GoBack"/>
      <w:bookmarkEnd w:id="0"/>
    </w:p>
    <w:sectPr w:rsidR="00812247" w:rsidRPr="00573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23BF"/>
    <w:multiLevelType w:val="hybridMultilevel"/>
    <w:tmpl w:val="EDC06C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53C3A"/>
    <w:multiLevelType w:val="hybridMultilevel"/>
    <w:tmpl w:val="55DE9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C1"/>
    <w:rsid w:val="004338C1"/>
    <w:rsid w:val="004A5B59"/>
    <w:rsid w:val="00573278"/>
    <w:rsid w:val="00574E3A"/>
    <w:rsid w:val="005B4997"/>
    <w:rsid w:val="00812247"/>
    <w:rsid w:val="00865273"/>
    <w:rsid w:val="00B36F1B"/>
    <w:rsid w:val="00C63C0E"/>
    <w:rsid w:val="00F7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C1"/>
    <w:pPr>
      <w:spacing w:after="160"/>
      <w:ind w:left="720"/>
      <w:contextualSpacing/>
    </w:pPr>
    <w:rPr>
      <w:rFonts w:asciiTheme="minorHAnsi" w:hAnsiTheme="minorHAnsi" w:cstheme="minorBidi"/>
    </w:rPr>
  </w:style>
  <w:style w:type="character" w:customStyle="1" w:styleId="apple-converted-space">
    <w:name w:val="apple-converted-space"/>
    <w:basedOn w:val="DefaultParagraphFont"/>
    <w:rsid w:val="00B36F1B"/>
  </w:style>
  <w:style w:type="character" w:styleId="Hyperlink">
    <w:name w:val="Hyperlink"/>
    <w:basedOn w:val="DefaultParagraphFont"/>
    <w:uiPriority w:val="99"/>
    <w:unhideWhenUsed/>
    <w:rsid w:val="00812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C1"/>
    <w:pPr>
      <w:spacing w:after="160"/>
      <w:ind w:left="720"/>
      <w:contextualSpacing/>
    </w:pPr>
    <w:rPr>
      <w:rFonts w:asciiTheme="minorHAnsi" w:hAnsiTheme="minorHAnsi" w:cstheme="minorBidi"/>
    </w:rPr>
  </w:style>
  <w:style w:type="character" w:customStyle="1" w:styleId="apple-converted-space">
    <w:name w:val="apple-converted-space"/>
    <w:basedOn w:val="DefaultParagraphFont"/>
    <w:rsid w:val="00B36F1B"/>
  </w:style>
  <w:style w:type="character" w:styleId="Hyperlink">
    <w:name w:val="Hyperlink"/>
    <w:basedOn w:val="DefaultParagraphFont"/>
    <w:uiPriority w:val="99"/>
    <w:unhideWhenUsed/>
    <w:rsid w:val="00812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purdue.edu/c.php?g=352889&amp;p=2378063" TargetMode="External"/><Relationship Id="rId3" Type="http://schemas.microsoft.com/office/2007/relationships/stylesWithEffects" Target="stylesWithEffects.xml"/><Relationship Id="rId7" Type="http://schemas.openxmlformats.org/officeDocument/2006/relationships/hyperlink" Target="https://www.youtube.com/watch?v=osGwSRHbF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guides.library.yorku.ca/content.php?pid=324268&amp;sid=265448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archivists.org/usingarchives/appendix#.V13yltIrL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828</Words>
  <Characters>4722</Characters>
  <Application>Microsoft Office Word</Application>
  <DocSecurity>0</DocSecurity>
  <Lines>39</Lines>
  <Paragraphs>11</Paragraphs>
  <ScaleCrop>false</ScaleCrop>
  <Company>Simmons College</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lls</dc:creator>
  <cp:lastModifiedBy>Laura</cp:lastModifiedBy>
  <cp:revision>9</cp:revision>
  <dcterms:created xsi:type="dcterms:W3CDTF">2015-11-24T15:51:00Z</dcterms:created>
  <dcterms:modified xsi:type="dcterms:W3CDTF">2016-06-12T23:42:00Z</dcterms:modified>
</cp:coreProperties>
</file>